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CFA" w:rsidRDefault="00240CFA" w:rsidP="00D26EA8">
      <w:pPr>
        <w:rPr>
          <w:rFonts w:ascii="Proxima Nova" w:hAnsi="Proxima Nova"/>
          <w:b/>
          <w:sz w:val="28"/>
        </w:rPr>
      </w:pPr>
      <w:r>
        <w:rPr>
          <w:rFonts w:ascii="Proxima Nova" w:hAnsi="Proxima Nova"/>
          <w:b/>
          <w:sz w:val="28"/>
        </w:rPr>
        <w:t xml:space="preserve">Energetické řetězy </w:t>
      </w:r>
      <w:r w:rsidR="00D26EA8" w:rsidRPr="00D26EA8">
        <w:rPr>
          <w:rFonts w:ascii="Proxima Nova" w:hAnsi="Proxima Nova"/>
          <w:b/>
          <w:sz w:val="28"/>
        </w:rPr>
        <w:t xml:space="preserve">HENNLICH </w:t>
      </w:r>
      <w:r w:rsidR="00A276E1">
        <w:rPr>
          <w:rFonts w:ascii="Proxima Nova" w:hAnsi="Proxima Nova"/>
          <w:b/>
          <w:sz w:val="28"/>
        </w:rPr>
        <w:t>opan</w:t>
      </w:r>
      <w:r>
        <w:rPr>
          <w:rFonts w:ascii="Proxima Nova" w:hAnsi="Proxima Nova"/>
          <w:b/>
          <w:sz w:val="28"/>
        </w:rPr>
        <w:t>ují</w:t>
      </w:r>
      <w:r w:rsidR="00A276E1">
        <w:rPr>
          <w:rFonts w:ascii="Proxima Nova" w:hAnsi="Proxima Nova"/>
          <w:b/>
          <w:sz w:val="28"/>
        </w:rPr>
        <w:t xml:space="preserve"> mola a úvaziště na Labi</w:t>
      </w:r>
    </w:p>
    <w:p w:rsidR="00240CFA" w:rsidRPr="00FF348C" w:rsidRDefault="003D26A3" w:rsidP="009A1DD7">
      <w:pPr>
        <w:jc w:val="both"/>
        <w:rPr>
          <w:rFonts w:ascii="Proxima Nova" w:hAnsi="Proxima Nova"/>
          <w:b/>
        </w:rPr>
      </w:pPr>
      <w:r>
        <w:rPr>
          <w:rFonts w:ascii="Proxima Nova" w:hAnsi="Proxima Nova"/>
          <w:b/>
        </w:rPr>
        <w:t>Litoměřice, 13</w:t>
      </w:r>
      <w:bookmarkStart w:id="0" w:name="_GoBack"/>
      <w:bookmarkEnd w:id="0"/>
      <w:r w:rsidR="00240CFA" w:rsidRPr="00FF348C">
        <w:rPr>
          <w:rFonts w:ascii="Proxima Nova" w:hAnsi="Proxima Nova"/>
          <w:b/>
        </w:rPr>
        <w:t xml:space="preserve">. března 2023 - Na celkem šesti molech a úvazištích na Labi zajistí přívody energií energetické řetězy firmy HENNLICH. Mola a úvaziště na Labi procházejí významnou rekonstrukcí tak, aby mohla lépe sloužit zvyšující se rekreační lodní dopravě. Právě zajištění přívodů energií při kolísající hladině řeky tvoří důležitou část </w:t>
      </w:r>
      <w:r w:rsidR="00966EE0" w:rsidRPr="00FF348C">
        <w:rPr>
          <w:rFonts w:ascii="Proxima Nova" w:hAnsi="Proxima Nova"/>
          <w:b/>
        </w:rPr>
        <w:t>pro spolehlivé krátkodobé zakotvení ve veřejných přístavištích.</w:t>
      </w:r>
    </w:p>
    <w:p w:rsidR="00966EE0" w:rsidRDefault="00966EE0" w:rsidP="009A1DD7">
      <w:pPr>
        <w:jc w:val="both"/>
        <w:rPr>
          <w:rFonts w:ascii="Proxima Nova" w:hAnsi="Proxima Nova"/>
        </w:rPr>
      </w:pPr>
      <w:r>
        <w:rPr>
          <w:rFonts w:ascii="Proxima Nova" w:hAnsi="Proxima Nova"/>
        </w:rPr>
        <w:t xml:space="preserve">Na jaře loňského roku bylo dokončeno první z rekonstruovaných mol v Děčíně. Na konci února pak Ředitelství vodních cest nově otevřelo molo v Litoměřicích. Další mola s energetickými řetězy firmy HENNLICH se pak plánují </w:t>
      </w:r>
      <w:r w:rsidR="00126BA9">
        <w:rPr>
          <w:rFonts w:ascii="Proxima Nova" w:hAnsi="Proxima Nova"/>
        </w:rPr>
        <w:t xml:space="preserve">nebo dokončují </w:t>
      </w:r>
      <w:r>
        <w:rPr>
          <w:rFonts w:ascii="Proxima Nova" w:hAnsi="Proxima Nova"/>
        </w:rPr>
        <w:t>v</w:t>
      </w:r>
      <w:r w:rsidR="00126BA9">
        <w:rPr>
          <w:rFonts w:ascii="Proxima Nova" w:hAnsi="Proxima Nova"/>
        </w:rPr>
        <w:t> </w:t>
      </w:r>
      <w:r w:rsidR="00126BA9">
        <w:t xml:space="preserve">Čelákovicích, </w:t>
      </w:r>
      <w:proofErr w:type="spellStart"/>
      <w:r w:rsidR="00126BA9">
        <w:t>Brné</w:t>
      </w:r>
      <w:proofErr w:type="spellEnd"/>
      <w:r w:rsidR="00126BA9">
        <w:t xml:space="preserve"> a v Poděbradech. Mimo to firma HENNLICH dodávala část zařízení například pro některá přístaviště na Vltavě nebo na lávkách na Baťově kanále.</w:t>
      </w:r>
    </w:p>
    <w:p w:rsidR="00240CFA" w:rsidRDefault="00BE2D21" w:rsidP="009A1DD7">
      <w:pPr>
        <w:jc w:val="both"/>
        <w:rPr>
          <w:rFonts w:ascii="Proxima Nova" w:hAnsi="Proxima Nova"/>
          <w:i/>
        </w:rPr>
      </w:pPr>
      <w:r>
        <w:rPr>
          <w:rFonts w:ascii="Proxima Nova" w:hAnsi="Proxima Nova"/>
          <w:b/>
        </w:rPr>
        <w:t>Jindřich Kollár</w:t>
      </w:r>
      <w:r w:rsidR="00966EE0" w:rsidRPr="00FF348C">
        <w:rPr>
          <w:rFonts w:ascii="Proxima Nova" w:hAnsi="Proxima Nova"/>
          <w:b/>
        </w:rPr>
        <w:t>, produktový manažer pro energetické řetězy ve firmě HENNLICH:</w:t>
      </w:r>
      <w:r w:rsidR="00966EE0">
        <w:rPr>
          <w:rFonts w:ascii="Proxima Nova" w:hAnsi="Proxima Nova"/>
        </w:rPr>
        <w:t xml:space="preserve"> </w:t>
      </w:r>
      <w:r w:rsidR="00966EE0" w:rsidRPr="00FF348C">
        <w:rPr>
          <w:rFonts w:ascii="Proxima Nova" w:hAnsi="Proxima Nova"/>
          <w:i/>
        </w:rPr>
        <w:t xml:space="preserve">„Využití našich </w:t>
      </w:r>
      <w:hyperlink r:id="rId10" w:history="1">
        <w:r w:rsidR="00966EE0" w:rsidRPr="006535CE">
          <w:rPr>
            <w:rStyle w:val="Hypertextovodkaz"/>
            <w:rFonts w:ascii="Proxima Nova" w:hAnsi="Proxima Nova"/>
            <w:i/>
          </w:rPr>
          <w:t>energetických řetězů</w:t>
        </w:r>
      </w:hyperlink>
      <w:r w:rsidR="00966EE0" w:rsidRPr="00FF348C">
        <w:rPr>
          <w:rFonts w:ascii="Proxima Nova" w:hAnsi="Proxima Nova"/>
          <w:i/>
        </w:rPr>
        <w:t xml:space="preserve"> je velmi široké</w:t>
      </w:r>
      <w:r w:rsidR="00FF348C" w:rsidRPr="00FF348C">
        <w:rPr>
          <w:rFonts w:ascii="Proxima Nova" w:hAnsi="Proxima Nova"/>
          <w:i/>
        </w:rPr>
        <w:t xml:space="preserve"> především v mnoha průmyslových aplikacích.</w:t>
      </w:r>
      <w:r w:rsidR="00966EE0" w:rsidRPr="00FF348C">
        <w:rPr>
          <w:rFonts w:ascii="Proxima Nova" w:hAnsi="Proxima Nova"/>
          <w:i/>
        </w:rPr>
        <w:t xml:space="preserve"> </w:t>
      </w:r>
      <w:r w:rsidR="00FF348C" w:rsidRPr="00FF348C">
        <w:rPr>
          <w:rFonts w:ascii="Proxima Nova" w:hAnsi="Proxima Nova"/>
          <w:i/>
        </w:rPr>
        <w:t>Říční m</w:t>
      </w:r>
      <w:r w:rsidR="00966EE0" w:rsidRPr="00FF348C">
        <w:rPr>
          <w:rFonts w:ascii="Proxima Nova" w:hAnsi="Proxima Nova"/>
          <w:i/>
        </w:rPr>
        <w:t>ola p</w:t>
      </w:r>
      <w:r w:rsidR="00FF348C" w:rsidRPr="00FF348C">
        <w:rPr>
          <w:rFonts w:ascii="Proxima Nova" w:hAnsi="Proxima Nova"/>
          <w:i/>
        </w:rPr>
        <w:t>atří spíše k těm výjimečným aplikacím, se kterými se může setkat veřejnost. I zde energetické řetězy zajišťují přívod energií pro pohyblivou aplikaci. V případě mola to znamená stabilní přívod elektřiny a vody k jednotlivým stanovištím v případě kolísající vodní hladiny.</w:t>
      </w:r>
    </w:p>
    <w:p w:rsidR="00FF348C" w:rsidRDefault="00FF348C" w:rsidP="009A1DD7">
      <w:pPr>
        <w:jc w:val="both"/>
        <w:rPr>
          <w:rFonts w:ascii="Proxima Nova" w:hAnsi="Proxima Nova"/>
          <w:i/>
        </w:rPr>
      </w:pPr>
      <w:r w:rsidRPr="002C56ED">
        <w:rPr>
          <w:rFonts w:ascii="Proxima Nova" w:hAnsi="Proxima Nova"/>
        </w:rPr>
        <w:t>Využitím energetických řetězů je mimo jiné zajištěno to, že kabely pro přívod elektřiny jsou v pevném pouzdře a nemůže tak dojít k jejich poškození. Podobně je to i s přívody vody a dalších potřebných energií.</w:t>
      </w:r>
      <w:r>
        <w:rPr>
          <w:rFonts w:ascii="Proxima Nova" w:hAnsi="Proxima Nova"/>
          <w:i/>
        </w:rPr>
        <w:t xml:space="preserve"> „Díky energetickým řetězům je zajištěn stabilní přívod energií i pro případ několikametrových výkyvů hladiny řeky oběma směry. Věříme, že tak naše zařízení přispěje k pohodlné plavbě mnoha rekreačních lodí,“ </w:t>
      </w:r>
      <w:r w:rsidRPr="00FF348C">
        <w:rPr>
          <w:rFonts w:ascii="Proxima Nova" w:hAnsi="Proxima Nova"/>
        </w:rPr>
        <w:t xml:space="preserve">doplnil </w:t>
      </w:r>
      <w:r w:rsidR="00BE2D21">
        <w:rPr>
          <w:rFonts w:ascii="Proxima Nova" w:hAnsi="Proxima Nova"/>
          <w:b/>
        </w:rPr>
        <w:t>Jindřich Kollár</w:t>
      </w:r>
      <w:r>
        <w:rPr>
          <w:rFonts w:ascii="Proxima Nova" w:hAnsi="Proxima Nova"/>
          <w:i/>
        </w:rPr>
        <w:t xml:space="preserve">.  </w:t>
      </w:r>
    </w:p>
    <w:p w:rsidR="0036061B" w:rsidRPr="0036061B" w:rsidRDefault="0036061B" w:rsidP="0036061B">
      <w:pPr>
        <w:jc w:val="both"/>
        <w:rPr>
          <w:rFonts w:ascii="Proxima Nova" w:hAnsi="Proxima Nova"/>
          <w:szCs w:val="20"/>
        </w:rPr>
      </w:pPr>
      <w:r w:rsidRPr="0036061B">
        <w:rPr>
          <w:rFonts w:ascii="Proxima Nova" w:hAnsi="Proxima Nova"/>
          <w:bCs/>
          <w:szCs w:val="20"/>
        </w:rPr>
        <w:t>Systém přívodu je řešen pomocí energetického řetězu</w:t>
      </w:r>
      <w:r>
        <w:rPr>
          <w:rFonts w:ascii="Proxima Nova" w:hAnsi="Proxima Nova"/>
          <w:bCs/>
          <w:szCs w:val="20"/>
        </w:rPr>
        <w:t xml:space="preserve"> </w:t>
      </w:r>
      <w:r w:rsidRPr="0036061B">
        <w:rPr>
          <w:rFonts w:ascii="Proxima Nova" w:hAnsi="Proxima Nova"/>
          <w:bCs/>
          <w:szCs w:val="20"/>
        </w:rPr>
        <w:t xml:space="preserve">na samostatném rámu fixovaném na břehu </w:t>
      </w:r>
      <w:r>
        <w:rPr>
          <w:rFonts w:ascii="Proxima Nova" w:hAnsi="Proxima Nova"/>
          <w:bCs/>
          <w:szCs w:val="20"/>
        </w:rPr>
        <w:t>s vlastním plovákem</w:t>
      </w:r>
      <w:r w:rsidRPr="0036061B">
        <w:rPr>
          <w:rFonts w:ascii="Proxima Nova" w:hAnsi="Proxima Nova"/>
          <w:bCs/>
          <w:szCs w:val="20"/>
        </w:rPr>
        <w:t xml:space="preserve"> uloženém ve žlabu a zakrytov</w:t>
      </w:r>
      <w:r>
        <w:rPr>
          <w:rFonts w:ascii="Proxima Nova" w:hAnsi="Proxima Nova"/>
          <w:bCs/>
          <w:szCs w:val="20"/>
        </w:rPr>
        <w:t>a</w:t>
      </w:r>
      <w:r w:rsidRPr="0036061B">
        <w:rPr>
          <w:rFonts w:ascii="Proxima Nova" w:hAnsi="Proxima Nova"/>
          <w:bCs/>
          <w:szCs w:val="20"/>
        </w:rPr>
        <w:t>ném proti povětrnostním vlivům</w:t>
      </w:r>
      <w:r>
        <w:rPr>
          <w:rFonts w:ascii="Proxima Nova" w:hAnsi="Proxima Nova"/>
          <w:bCs/>
          <w:szCs w:val="20"/>
        </w:rPr>
        <w:t>. To především</w:t>
      </w:r>
      <w:r w:rsidRPr="0036061B">
        <w:rPr>
          <w:rFonts w:ascii="Proxima Nova" w:hAnsi="Proxima Nova"/>
          <w:bCs/>
          <w:szCs w:val="20"/>
        </w:rPr>
        <w:t xml:space="preserve"> v zimním období zabraňuje hrozbě zamrznutí energetického řetězu v ledu, s nebezpečím následného mechanického poškození. Celý systém je umístěn vedle lávky mola tak</w:t>
      </w:r>
      <w:r>
        <w:rPr>
          <w:rFonts w:ascii="Proxima Nova" w:hAnsi="Proxima Nova"/>
          <w:bCs/>
          <w:szCs w:val="20"/>
        </w:rPr>
        <w:t>,</w:t>
      </w:r>
      <w:r w:rsidRPr="0036061B">
        <w:rPr>
          <w:rFonts w:ascii="Proxima Nova" w:hAnsi="Proxima Nova"/>
          <w:bCs/>
          <w:szCs w:val="20"/>
        </w:rPr>
        <w:t xml:space="preserve"> aby byl lávkou chráněn proti poškození případnými plovoucími předměty. Horní část krytování je pevně spojena s lávkou mola. </w:t>
      </w:r>
    </w:p>
    <w:p w:rsidR="0036061B" w:rsidRDefault="006535CE" w:rsidP="009A1DD7">
      <w:pPr>
        <w:jc w:val="both"/>
        <w:rPr>
          <w:rFonts w:ascii="Proxima Nova" w:hAnsi="Proxima Nova"/>
          <w:i/>
        </w:rPr>
      </w:pPr>
      <w:r>
        <w:rPr>
          <w:rFonts w:ascii="Proxima Nova" w:hAnsi="Proxima Nova"/>
          <w:i/>
        </w:rPr>
        <w:t xml:space="preserve">Link na stránku produktu: </w:t>
      </w:r>
      <w:hyperlink r:id="rId11" w:history="1">
        <w:r w:rsidRPr="003E1F1B">
          <w:rPr>
            <w:rStyle w:val="Hypertextovodkaz"/>
            <w:rFonts w:ascii="Proxima Nova" w:hAnsi="Proxima Nova"/>
            <w:i/>
          </w:rPr>
          <w:t>https://www.hennlich.cz/lin-tech/e4-4hd/</w:t>
        </w:r>
      </w:hyperlink>
    </w:p>
    <w:p w:rsidR="006535CE" w:rsidRDefault="006535CE" w:rsidP="009A1DD7">
      <w:pPr>
        <w:jc w:val="both"/>
        <w:rPr>
          <w:rFonts w:ascii="Proxima Nova" w:hAnsi="Proxima Nova"/>
          <w:i/>
        </w:rPr>
      </w:pPr>
    </w:p>
    <w:p w:rsidR="002C56ED" w:rsidRPr="00BE2D21" w:rsidRDefault="00BE2D21" w:rsidP="00D26EA8">
      <w:pPr>
        <w:rPr>
          <w:rFonts w:ascii="Proxima Nova" w:hAnsi="Proxima Nova"/>
          <w:b/>
          <w:sz w:val="24"/>
        </w:rPr>
      </w:pPr>
      <w:r w:rsidRPr="00BE2D21">
        <w:rPr>
          <w:rFonts w:ascii="Proxima Nova" w:hAnsi="Proxima Nova"/>
          <w:b/>
          <w:sz w:val="24"/>
        </w:rPr>
        <w:t>FOTO:</w:t>
      </w:r>
    </w:p>
    <w:p w:rsidR="00684E29" w:rsidRDefault="00ED1F3B" w:rsidP="00D26EA8">
      <w:pPr>
        <w:rPr>
          <w:rFonts w:ascii="Proxima Nova" w:hAnsi="Proxima Nova"/>
        </w:rPr>
      </w:pPr>
      <w:r>
        <w:rPr>
          <w:noProof/>
          <w:lang w:eastAsia="cs-CZ"/>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248.25pt">
            <v:imagedata r:id="rId12" o:title="IMG_3675"/>
          </v:shape>
        </w:pict>
      </w:r>
    </w:p>
    <w:p w:rsidR="00A276E1" w:rsidRPr="00D26EA8" w:rsidRDefault="009A1DD7" w:rsidP="00D26EA8">
      <w:pPr>
        <w:rPr>
          <w:rFonts w:ascii="Proxima Nova" w:hAnsi="Proxima Nova"/>
        </w:rPr>
      </w:pPr>
      <w:r w:rsidRPr="009A1DD7">
        <w:rPr>
          <w:rFonts w:ascii="Proxima Nova" w:hAnsi="Proxima Nova"/>
          <w:noProof/>
          <w:lang w:eastAsia="cs-CZ"/>
        </w:rPr>
        <w:drawing>
          <wp:inline distT="0" distB="0" distL="0" distR="0">
            <wp:extent cx="3488267" cy="2616200"/>
            <wp:effectExtent l="0" t="2222" r="0" b="0"/>
            <wp:docPr id="1" name="Obrázek 1" descr="C:\Users\jonas\Documents\Tisk zprávy\FOTO - k TZ a odpovědím\Lin-tech - molo Litoměřice\20210812_MOLO_LITOMĚŘICE\IMG_3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nas\Documents\Tisk zprávy\FOTO - k TZ a odpovědím\Lin-tech - molo Litoměřice\20210812_MOLO_LITOMĚŘICE\IMG_36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488663" cy="2616497"/>
                    </a:xfrm>
                    <a:prstGeom prst="rect">
                      <a:avLst/>
                    </a:prstGeom>
                    <a:noFill/>
                    <a:ln>
                      <a:noFill/>
                    </a:ln>
                  </pic:spPr>
                </pic:pic>
              </a:graphicData>
            </a:graphic>
          </wp:inline>
        </w:drawing>
      </w:r>
    </w:p>
    <w:p w:rsidR="00F72E3B" w:rsidRPr="00BE2D21" w:rsidRDefault="00BE2D21" w:rsidP="00F72E3B">
      <w:pPr>
        <w:rPr>
          <w:b/>
        </w:rPr>
      </w:pPr>
      <w:r w:rsidRPr="00BE2D21">
        <w:rPr>
          <w:b/>
        </w:rPr>
        <w:t>POPIS:</w:t>
      </w:r>
    </w:p>
    <w:p w:rsidR="00BE2D21" w:rsidRPr="00FF348C" w:rsidRDefault="00BE2D21" w:rsidP="009A1DD7">
      <w:pPr>
        <w:jc w:val="both"/>
        <w:rPr>
          <w:rFonts w:ascii="Proxima Nova" w:hAnsi="Proxima Nova"/>
          <w:b/>
        </w:rPr>
      </w:pPr>
      <w:r w:rsidRPr="00FF348C">
        <w:rPr>
          <w:rFonts w:ascii="Proxima Nova" w:hAnsi="Proxima Nova"/>
          <w:b/>
        </w:rPr>
        <w:t>Na celkem šesti molech a úvazištích na Labi zajistí přívody energií energetické řetězy firmy HENNLICH. Mola a úvaziště na Labi procházejí významnou rekonstrukcí tak, aby mohla lépe sloužit zvyšující se rekreační lodní dopravě. Právě zajištění přívodů energií při kolísající hladině řeky tvoří důležitou část pro spolehlivé krátkodobé zakotvení ve veřejných přístavištích.</w:t>
      </w:r>
      <w:r>
        <w:rPr>
          <w:rFonts w:ascii="Proxima Nova" w:hAnsi="Proxima Nova"/>
          <w:b/>
        </w:rPr>
        <w:t xml:space="preserve"> (FOTO: Archiv HENNLICH)</w:t>
      </w:r>
    </w:p>
    <w:p w:rsidR="00BE2D21" w:rsidRPr="00F72E3B" w:rsidRDefault="00BE2D21" w:rsidP="00F72E3B"/>
    <w:p w:rsidR="00D26EA8" w:rsidRPr="00D26EA8" w:rsidRDefault="00D26EA8" w:rsidP="00D26EA8">
      <w:pPr>
        <w:autoSpaceDE w:val="0"/>
        <w:autoSpaceDN w:val="0"/>
        <w:adjustRightInd w:val="0"/>
        <w:rPr>
          <w:rFonts w:ascii="Proxima Nova" w:hAnsi="Proxima Nova" w:cs="Arial"/>
          <w:color w:val="000000"/>
          <w:sz w:val="24"/>
        </w:rPr>
      </w:pPr>
      <w:r w:rsidRPr="00D26EA8">
        <w:rPr>
          <w:rFonts w:ascii="Proxima Nova" w:hAnsi="Proxima Nova" w:cs="Arial"/>
          <w:b/>
          <w:color w:val="000000"/>
          <w:sz w:val="24"/>
        </w:rPr>
        <w:t>Kontakt pro média:</w:t>
      </w:r>
      <w:r w:rsidRPr="00D26EA8">
        <w:rPr>
          <w:rFonts w:ascii="Proxima Nova" w:hAnsi="Proxima Nova" w:cs="Arial"/>
          <w:b/>
          <w:color w:val="000000"/>
          <w:sz w:val="24"/>
        </w:rPr>
        <w:br/>
      </w:r>
      <w:r w:rsidRPr="00D26EA8">
        <w:rPr>
          <w:rFonts w:ascii="Proxima Nova" w:hAnsi="Proxima Nova" w:cs="Arial"/>
          <w:color w:val="000000"/>
          <w:sz w:val="24"/>
        </w:rPr>
        <w:t>Ing. Martin Jonáš</w:t>
      </w:r>
      <w:r w:rsidRPr="00D26EA8">
        <w:rPr>
          <w:rFonts w:ascii="Proxima Nova" w:hAnsi="Proxima Nova" w:cs="Arial"/>
          <w:color w:val="000000"/>
          <w:sz w:val="24"/>
        </w:rPr>
        <w:br/>
        <w:t>PR manažer</w:t>
      </w:r>
      <w:r w:rsidRPr="00D26EA8">
        <w:rPr>
          <w:rFonts w:ascii="Proxima Nova" w:hAnsi="Proxima Nova" w:cs="Arial"/>
          <w:color w:val="000000"/>
          <w:sz w:val="24"/>
        </w:rPr>
        <w:br/>
        <w:t>HENNLICH s.r.o.</w:t>
      </w:r>
      <w:r w:rsidRPr="00D26EA8">
        <w:rPr>
          <w:rFonts w:ascii="Proxima Nova" w:hAnsi="Proxima Nova" w:cs="Arial"/>
          <w:color w:val="000000"/>
          <w:sz w:val="24"/>
        </w:rPr>
        <w:br/>
        <w:t>Tel: 724 269 811</w:t>
      </w:r>
      <w:r w:rsidRPr="00D26EA8">
        <w:rPr>
          <w:rFonts w:ascii="Proxima Nova" w:hAnsi="Proxima Nova" w:cs="Arial"/>
          <w:color w:val="000000"/>
          <w:sz w:val="24"/>
        </w:rPr>
        <w:br/>
        <w:t>e-mail: jonas@hennlich.cz</w:t>
      </w:r>
    </w:p>
    <w:p w:rsidR="00D26EA8" w:rsidRPr="00D26EA8" w:rsidRDefault="00D26EA8" w:rsidP="00D26EA8">
      <w:pPr>
        <w:rPr>
          <w:rFonts w:ascii="Proxima Nova" w:hAnsi="Proxima Nova" w:cs="Arial"/>
        </w:rPr>
      </w:pPr>
    </w:p>
    <w:p w:rsidR="00D26EA8" w:rsidRPr="00D26EA8" w:rsidRDefault="00D26EA8" w:rsidP="00D26EA8">
      <w:pPr>
        <w:rPr>
          <w:rFonts w:ascii="Proxima Nova" w:hAnsi="Proxima Nova" w:cs="Arial"/>
          <w:sz w:val="20"/>
          <w:szCs w:val="20"/>
        </w:rPr>
      </w:pPr>
      <w:r w:rsidRPr="00D26EA8">
        <w:rPr>
          <w:rFonts w:ascii="Proxima Nova" w:hAnsi="Proxima Nova" w:cs="Arial"/>
          <w:b/>
        </w:rPr>
        <w:t>O firmě HENNLICH s.r.o.:</w:t>
      </w:r>
    </w:p>
    <w:p w:rsidR="00D26EA8" w:rsidRPr="00D26EA8" w:rsidRDefault="00D26EA8" w:rsidP="00D26EA8">
      <w:pPr>
        <w:autoSpaceDE w:val="0"/>
        <w:jc w:val="both"/>
        <w:rPr>
          <w:rFonts w:ascii="Proxima Nova" w:hAnsi="Proxima Nova" w:cs="Arial"/>
          <w:sz w:val="20"/>
          <w:szCs w:val="20"/>
        </w:rPr>
      </w:pPr>
      <w:r w:rsidRPr="00D26EA8">
        <w:rPr>
          <w:rFonts w:ascii="Proxima Nova" w:hAnsi="Proxima Nova" w:cs="Arial"/>
          <w:sz w:val="20"/>
          <w:szCs w:val="20"/>
        </w:rPr>
        <w:t xml:space="preserve">Společnost </w:t>
      </w:r>
      <w:r w:rsidRPr="00D26EA8">
        <w:rPr>
          <w:rFonts w:ascii="Proxima Nova" w:hAnsi="Proxima Nova" w:cs="Arial"/>
          <w:b/>
          <w:bCs/>
          <w:sz w:val="20"/>
          <w:szCs w:val="20"/>
        </w:rPr>
        <w:t>HENNLICH</w:t>
      </w:r>
      <w:r w:rsidRPr="00D26EA8">
        <w:rPr>
          <w:rFonts w:ascii="Proxima Nova" w:hAnsi="Proxima Nova" w:cs="Arial"/>
          <w:b/>
          <w:sz w:val="20"/>
          <w:szCs w:val="20"/>
        </w:rPr>
        <w:t xml:space="preserve"> </w:t>
      </w:r>
      <w:r w:rsidRPr="00D26EA8">
        <w:rPr>
          <w:rFonts w:ascii="Proxima Nova" w:hAnsi="Proxima Nova" w:cs="Arial"/>
          <w:sz w:val="20"/>
          <w:szCs w:val="20"/>
        </w:rPr>
        <w:t>je důležitým partnerem pro společnosti ze strojírenského, automobilového, chemického, papírenského či důlního průmyslu. Bohaté zkušenosti má s dodávkami komponentů i celých systémů pro výrobce oceli, energií, investičních celků a hydrauliky</w:t>
      </w:r>
      <w:r w:rsidRPr="00D26EA8">
        <w:rPr>
          <w:rFonts w:ascii="Proxima Nova" w:hAnsi="Proxima Nova" w:cs="Arial"/>
          <w:sz w:val="18"/>
          <w:szCs w:val="18"/>
        </w:rPr>
        <w:t xml:space="preserve">. </w:t>
      </w:r>
      <w:r w:rsidRPr="00D26EA8">
        <w:rPr>
          <w:rFonts w:ascii="Proxima Nova" w:hAnsi="Proxima Nova" w:cs="Arial"/>
          <w:sz w:val="20"/>
          <w:szCs w:val="20"/>
        </w:rPr>
        <w:t>Zaměřuje se také na dynamicky rostoucí obor životního prostředí, zabývá se například instalacemi tepelných čerpadel. Na domácím trhu působí od roku 1991.</w:t>
      </w:r>
    </w:p>
    <w:p w:rsidR="00F72E3B" w:rsidRPr="00F72E3B" w:rsidRDefault="00D26EA8" w:rsidP="00D26EA8">
      <w:pPr>
        <w:autoSpaceDE w:val="0"/>
        <w:jc w:val="both"/>
      </w:pPr>
      <w:r w:rsidRPr="00D26EA8">
        <w:rPr>
          <w:rFonts w:ascii="Proxima Nova" w:hAnsi="Proxima Nova" w:cs="Arial"/>
          <w:sz w:val="20"/>
          <w:szCs w:val="20"/>
        </w:rPr>
        <w:t xml:space="preserve">Litoměřická firma je součástí evropské skupiny </w:t>
      </w:r>
      <w:r w:rsidRPr="00D26EA8">
        <w:rPr>
          <w:rFonts w:ascii="Proxima Nova" w:hAnsi="Proxima Nova" w:cs="Arial"/>
          <w:b/>
          <w:sz w:val="20"/>
          <w:szCs w:val="20"/>
        </w:rPr>
        <w:t>HENNLICH</w:t>
      </w:r>
      <w:r w:rsidRPr="00D26EA8">
        <w:rPr>
          <w:rFonts w:ascii="Proxima Nova" w:hAnsi="Proxima Nova" w:cs="Arial"/>
          <w:sz w:val="20"/>
          <w:szCs w:val="20"/>
        </w:rPr>
        <w:t xml:space="preserve">. Historie skupiny </w:t>
      </w:r>
      <w:r w:rsidRPr="00D26EA8">
        <w:rPr>
          <w:rFonts w:ascii="Proxima Nova" w:hAnsi="Proxima Nova" w:cs="Arial"/>
          <w:b/>
          <w:bCs/>
          <w:sz w:val="20"/>
          <w:szCs w:val="20"/>
        </w:rPr>
        <w:t>HENNLICH</w:t>
      </w:r>
      <w:r w:rsidRPr="00D26EA8">
        <w:rPr>
          <w:rFonts w:ascii="Proxima Nova" w:hAnsi="Proxima Nova" w:cs="Arial"/>
          <w:sz w:val="20"/>
          <w:szCs w:val="20"/>
        </w:rPr>
        <w:t xml:space="preserve"> sahá do roku 1922, kdy v severočeském Duchcově založil </w:t>
      </w:r>
      <w:r w:rsidRPr="00D26EA8">
        <w:rPr>
          <w:rFonts w:ascii="Proxima Nova" w:hAnsi="Proxima Nova" w:cs="Arial"/>
          <w:b/>
          <w:bCs/>
          <w:sz w:val="20"/>
          <w:szCs w:val="20"/>
        </w:rPr>
        <w:t>Hermann A. Hennlich</w:t>
      </w:r>
      <w:r w:rsidRPr="00D26EA8">
        <w:rPr>
          <w:rFonts w:ascii="Proxima Nova" w:hAnsi="Proxima Nova" w:cs="Arial"/>
          <w:sz w:val="20"/>
          <w:szCs w:val="20"/>
        </w:rPr>
        <w:t xml:space="preserve"> firmu specializovanou na dodávky pro strojírenství a doly. </w:t>
      </w:r>
      <w:r w:rsidRPr="00D26EA8">
        <w:rPr>
          <w:rFonts w:ascii="Proxima Nova" w:eastAsia="Arial Unicode MS" w:hAnsi="Proxima Nova" w:cs="Arial"/>
          <w:sz w:val="20"/>
        </w:rPr>
        <w:t xml:space="preserve">Od konce války společnost sídlí v rakouském </w:t>
      </w:r>
      <w:proofErr w:type="spellStart"/>
      <w:r w:rsidRPr="00D26EA8">
        <w:rPr>
          <w:rFonts w:ascii="Proxima Nova" w:eastAsia="Arial Unicode MS" w:hAnsi="Proxima Nova" w:cs="Arial"/>
          <w:sz w:val="20"/>
        </w:rPr>
        <w:t>Schärdingu</w:t>
      </w:r>
      <w:proofErr w:type="spellEnd"/>
      <w:r w:rsidRPr="00D26EA8">
        <w:rPr>
          <w:rFonts w:ascii="Proxima Nova" w:eastAsia="Arial Unicode MS" w:hAnsi="Proxima Nova" w:cs="Arial"/>
          <w:sz w:val="20"/>
        </w:rPr>
        <w:t>.</w:t>
      </w:r>
      <w:r w:rsidRPr="00D26EA8">
        <w:rPr>
          <w:rFonts w:ascii="Proxima Nova" w:eastAsia="Arial Unicode MS" w:hAnsi="Proxima Nova" w:cs="Arial"/>
        </w:rPr>
        <w:t xml:space="preserve"> </w:t>
      </w:r>
      <w:r w:rsidRPr="00D26EA8">
        <w:rPr>
          <w:rFonts w:ascii="Proxima Nova" w:eastAsia="Arial Unicode MS" w:hAnsi="Proxima Nova" w:cs="Arial"/>
          <w:sz w:val="20"/>
        </w:rPr>
        <w:t>Po roce 1989 rozšířila aktivity i do dalších zemí střední a východní Evropy. S</w:t>
      </w:r>
      <w:r>
        <w:rPr>
          <w:rFonts w:ascii="Proxima Nova" w:eastAsia="Arial Unicode MS" w:hAnsi="Proxima Nova" w:cs="Arial"/>
          <w:sz w:val="20"/>
        </w:rPr>
        <w:t>e zhruba 900</w:t>
      </w:r>
      <w:r w:rsidRPr="00D26EA8">
        <w:rPr>
          <w:rFonts w:ascii="Proxima Nova" w:eastAsia="Arial Unicode MS" w:hAnsi="Proxima Nova" w:cs="Arial"/>
          <w:sz w:val="20"/>
        </w:rPr>
        <w:t xml:space="preserve"> spolupracovníky působí v 18 evropských zemích.</w:t>
      </w:r>
      <w:r w:rsidR="00F72E3B">
        <w:tab/>
      </w:r>
    </w:p>
    <w:sectPr w:rsidR="00F72E3B" w:rsidRPr="00F72E3B" w:rsidSect="00D26EA8">
      <w:headerReference w:type="default" r:id="rId14"/>
      <w:pgSz w:w="11906" w:h="16838"/>
      <w:pgMar w:top="1814" w:right="1133" w:bottom="226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F3B" w:rsidRDefault="00ED1F3B" w:rsidP="00416EE5">
      <w:pPr>
        <w:spacing w:after="0" w:line="240" w:lineRule="auto"/>
      </w:pPr>
      <w:r>
        <w:separator/>
      </w:r>
    </w:p>
  </w:endnote>
  <w:endnote w:type="continuationSeparator" w:id="0">
    <w:p w:rsidR="00ED1F3B" w:rsidRDefault="00ED1F3B" w:rsidP="004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F3B" w:rsidRDefault="00ED1F3B" w:rsidP="00416EE5">
      <w:pPr>
        <w:spacing w:after="0" w:line="240" w:lineRule="auto"/>
      </w:pPr>
      <w:r>
        <w:separator/>
      </w:r>
    </w:p>
  </w:footnote>
  <w:footnote w:type="continuationSeparator" w:id="0">
    <w:p w:rsidR="00ED1F3B" w:rsidRDefault="00ED1F3B" w:rsidP="0041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E0" w:rsidRDefault="00966EE0" w:rsidP="00D26EA8">
    <w:pPr>
      <w:jc w:val="center"/>
      <w:rPr>
        <w:rFonts w:ascii="Proxima Nova" w:hAnsi="Proxima Nova"/>
        <w:b/>
        <w:sz w:val="28"/>
      </w:rPr>
    </w:pPr>
  </w:p>
  <w:p w:rsidR="00966EE0" w:rsidRDefault="00966EE0" w:rsidP="00D26EA8">
    <w:pPr>
      <w:jc w:val="center"/>
      <w:rPr>
        <w:rFonts w:ascii="Proxima Nova" w:hAnsi="Proxima Nova"/>
        <w:b/>
        <w:sz w:val="28"/>
      </w:rPr>
    </w:pPr>
    <w:r>
      <w:rPr>
        <w:rFonts w:ascii="Proxima Nova" w:hAnsi="Proxima Nova"/>
        <w:b/>
        <w:sz w:val="28"/>
      </w:rPr>
      <w:t>TISKOVÁ ZPRÁVA HENNLICH s.r.o.</w:t>
    </w:r>
  </w:p>
  <w:p w:rsidR="00966EE0" w:rsidRDefault="00966EE0">
    <w:pPr>
      <w:pStyle w:val="Zhlav"/>
    </w:pPr>
    <w:r>
      <w:rPr>
        <w:noProof/>
        <w:lang w:eastAsia="cs-CZ"/>
      </w:rPr>
      <w:drawing>
        <wp:anchor distT="0" distB="0" distL="114300" distR="114300" simplePos="0" relativeHeight="251658240" behindDoc="1" locked="1" layoutInCell="1" allowOverlap="1" wp14:anchorId="27C3921A" wp14:editId="480E1DC5">
          <wp:simplePos x="0" y="0"/>
          <wp:positionH relativeFrom="page">
            <wp:posOffset>0</wp:posOffset>
          </wp:positionH>
          <wp:positionV relativeFrom="page">
            <wp:posOffset>-104775</wp:posOffset>
          </wp:positionV>
          <wp:extent cx="7683500" cy="10686415"/>
          <wp:effectExtent l="0" t="0" r="0" b="63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6864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A8"/>
    <w:rsid w:val="00002491"/>
    <w:rsid w:val="00126BA9"/>
    <w:rsid w:val="0016541C"/>
    <w:rsid w:val="00240CFA"/>
    <w:rsid w:val="002C56ED"/>
    <w:rsid w:val="003374AA"/>
    <w:rsid w:val="00347F0C"/>
    <w:rsid w:val="0036061B"/>
    <w:rsid w:val="003D26A3"/>
    <w:rsid w:val="00416EE5"/>
    <w:rsid w:val="0049512E"/>
    <w:rsid w:val="004A56B2"/>
    <w:rsid w:val="004C2A49"/>
    <w:rsid w:val="005874BB"/>
    <w:rsid w:val="005F4EC7"/>
    <w:rsid w:val="00644AEB"/>
    <w:rsid w:val="006535CE"/>
    <w:rsid w:val="00684E29"/>
    <w:rsid w:val="007F1B8C"/>
    <w:rsid w:val="00811E1D"/>
    <w:rsid w:val="00824980"/>
    <w:rsid w:val="00884539"/>
    <w:rsid w:val="00966EE0"/>
    <w:rsid w:val="009865E1"/>
    <w:rsid w:val="009A1DD7"/>
    <w:rsid w:val="00A276E1"/>
    <w:rsid w:val="00A50C2D"/>
    <w:rsid w:val="00A65CDF"/>
    <w:rsid w:val="00AC7020"/>
    <w:rsid w:val="00AD6627"/>
    <w:rsid w:val="00B30BAF"/>
    <w:rsid w:val="00B64BCE"/>
    <w:rsid w:val="00BC74A8"/>
    <w:rsid w:val="00BE2D21"/>
    <w:rsid w:val="00C2013D"/>
    <w:rsid w:val="00C46AB6"/>
    <w:rsid w:val="00D26EA8"/>
    <w:rsid w:val="00D55475"/>
    <w:rsid w:val="00E76E0B"/>
    <w:rsid w:val="00EB5EBA"/>
    <w:rsid w:val="00EC0532"/>
    <w:rsid w:val="00ED1F3B"/>
    <w:rsid w:val="00F45AA3"/>
    <w:rsid w:val="00F61700"/>
    <w:rsid w:val="00F72E3B"/>
    <w:rsid w:val="00FF348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2D1779-FA9E-4514-B5A7-3C75F623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EA8"/>
    <w:pPr>
      <w:spacing w:after="120"/>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6EE5"/>
    <w:pPr>
      <w:tabs>
        <w:tab w:val="center" w:pos="4536"/>
        <w:tab w:val="right" w:pos="9072"/>
      </w:tabs>
      <w:spacing w:after="0" w:line="240" w:lineRule="auto"/>
    </w:pPr>
    <w:rPr>
      <w:rFonts w:ascii="Proxima Nova" w:hAnsi="Proxima Nova"/>
    </w:rPr>
  </w:style>
  <w:style w:type="character" w:customStyle="1" w:styleId="ZhlavChar">
    <w:name w:val="Záhlaví Char"/>
    <w:basedOn w:val="Standardnpsmoodstavce"/>
    <w:link w:val="Zhlav"/>
    <w:uiPriority w:val="99"/>
    <w:rsid w:val="00416EE5"/>
    <w:rPr>
      <w:rFonts w:ascii="Proxima Nova" w:hAnsi="Proxima Nova"/>
    </w:rPr>
  </w:style>
  <w:style w:type="paragraph" w:styleId="Zpat">
    <w:name w:val="footer"/>
    <w:basedOn w:val="Normln"/>
    <w:link w:val="ZpatChar"/>
    <w:uiPriority w:val="99"/>
    <w:unhideWhenUsed/>
    <w:rsid w:val="00416EE5"/>
    <w:pPr>
      <w:tabs>
        <w:tab w:val="center" w:pos="4536"/>
        <w:tab w:val="right" w:pos="9072"/>
      </w:tabs>
      <w:spacing w:after="0" w:line="240" w:lineRule="auto"/>
    </w:pPr>
    <w:rPr>
      <w:rFonts w:ascii="Proxima Nova" w:hAnsi="Proxima Nova"/>
    </w:rPr>
  </w:style>
  <w:style w:type="character" w:customStyle="1" w:styleId="ZpatChar">
    <w:name w:val="Zápatí Char"/>
    <w:basedOn w:val="Standardnpsmoodstavce"/>
    <w:link w:val="Zpat"/>
    <w:uiPriority w:val="99"/>
    <w:rsid w:val="00416EE5"/>
    <w:rPr>
      <w:rFonts w:ascii="Proxima Nova" w:hAnsi="Proxima Nova"/>
    </w:rPr>
  </w:style>
  <w:style w:type="character" w:styleId="slostrnky">
    <w:name w:val="page number"/>
    <w:basedOn w:val="Standardnpsmoodstavce"/>
    <w:rsid w:val="00EC0532"/>
  </w:style>
  <w:style w:type="paragraph" w:customStyle="1" w:styleId="Vc">
    <w:name w:val="Věc"/>
    <w:basedOn w:val="Normln"/>
    <w:rsid w:val="00EC0532"/>
    <w:pPr>
      <w:tabs>
        <w:tab w:val="left" w:pos="2534"/>
      </w:tabs>
      <w:spacing w:before="60" w:after="0" w:line="240" w:lineRule="auto"/>
    </w:pPr>
    <w:rPr>
      <w:rFonts w:eastAsia="Times New Roman" w:cs="Arial"/>
      <w:bCs/>
      <w:sz w:val="18"/>
      <w:szCs w:val="24"/>
      <w:lang w:eastAsia="cs-CZ"/>
    </w:rPr>
  </w:style>
  <w:style w:type="character" w:styleId="Hypertextovodkaz">
    <w:name w:val="Hyperlink"/>
    <w:basedOn w:val="Standardnpsmoodstavce"/>
    <w:uiPriority w:val="99"/>
    <w:unhideWhenUsed/>
    <w:rsid w:val="00653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nnlich.cz/lin-tech/e4-4h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nnlich.cz/lin-tech/e4-4h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Documents\Tisk%20zpr&#225;vy\Template%20TZ%20-%202022%20-%20New%20C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1B8771FF2F64885AD050FD6E69486" ma:contentTypeVersion="0" ma:contentTypeDescription="Vytvoří nový dokument" ma:contentTypeScope="" ma:versionID="7ef15b28a06d21d6b99f324380bf0c0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1952-2B0E-4689-BE3B-2BE08DE9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7101A-3B9D-4B01-8047-BA8F1BB05D74}">
  <ds:schemaRefs>
    <ds:schemaRef ds:uri="http://schemas.microsoft.com/sharepoint/v3/contenttype/forms"/>
  </ds:schemaRefs>
</ds:datastoreItem>
</file>

<file path=customXml/itemProps3.xml><?xml version="1.0" encoding="utf-8"?>
<ds:datastoreItem xmlns:ds="http://schemas.openxmlformats.org/officeDocument/2006/customXml" ds:itemID="{1600D96B-4ACA-46C8-8993-CEE457BD25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AF7A85-F481-411A-8DFF-B16B1EB2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TZ - 2022 - New CI</Template>
  <TotalTime>28</TotalTime>
  <Pages>3</Pages>
  <Words>549</Words>
  <Characters>3245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Martin</dc:creator>
  <cp:keywords/>
  <dc:description/>
  <cp:lastModifiedBy>Jonáš Martin</cp:lastModifiedBy>
  <cp:revision>9</cp:revision>
  <dcterms:created xsi:type="dcterms:W3CDTF">2023-02-27T15:04:00Z</dcterms:created>
  <dcterms:modified xsi:type="dcterms:W3CDTF">2023-03-13T10:04:00Z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0x0101008811B8771FF2F64885AD050FD6E69486</vt:lpwstr>
  </property>
</Properties>
</file>